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04BF167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E93473">
        <w:rPr>
          <w:rFonts w:ascii="Arial" w:eastAsia="MS Mincho" w:hAnsi="Arial" w:cs="Arial"/>
          <w:b/>
          <w:sz w:val="24"/>
          <w:szCs w:val="24"/>
        </w:rPr>
        <w:t>07551</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51FBE0D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02D89" w:rsidRPr="00402D89">
        <w:rPr>
          <w:rFonts w:ascii="Arial" w:hAnsi="Arial" w:cs="Arial"/>
          <w:b/>
          <w:sz w:val="22"/>
        </w:rPr>
        <w:t xml:space="preserve">Consideration on </w:t>
      </w:r>
      <w:r w:rsidR="00F849B1" w:rsidRPr="00F849B1">
        <w:rPr>
          <w:rFonts w:ascii="Arial" w:hAnsi="Arial" w:cs="Arial"/>
          <w:b/>
          <w:sz w:val="22"/>
        </w:rPr>
        <w:t>MPR applicability for FR1 intra-band UL CA</w:t>
      </w:r>
    </w:p>
    <w:p w14:paraId="73AD8CE3" w14:textId="3F83E1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02D89">
        <w:rPr>
          <w:rFonts w:ascii="Arial" w:hAnsi="Arial" w:cs="Arial"/>
          <w:b/>
          <w:bCs/>
          <w:sz w:val="22"/>
          <w:lang w:eastAsia="zh-CN"/>
        </w:rPr>
        <w:t>10.1.1.3</w:t>
      </w:r>
      <w:r w:rsidR="00F849B1">
        <w:rPr>
          <w:rFonts w:ascii="Arial" w:hAnsi="Arial" w:cs="Arial"/>
          <w:b/>
          <w:bCs/>
          <w:sz w:val="22"/>
          <w:lang w:eastAsia="zh-CN"/>
        </w:rPr>
        <w:t>.2</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3260A8">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19F62DBE" w14:textId="45F265F1" w:rsidR="006B544A" w:rsidRDefault="00D65C02" w:rsidP="00A94841">
      <w:pPr>
        <w:pStyle w:val="B1"/>
        <w:ind w:left="0" w:firstLine="0"/>
        <w:rPr>
          <w:lang w:eastAsia="zh-CN"/>
        </w:rPr>
      </w:pPr>
      <w:r>
        <w:rPr>
          <w:lang w:eastAsia="zh-CN"/>
        </w:rPr>
        <w:t>For the UE RF enhancements in Rel-19, RAN4#110bis has immediately commenced intensive discussions in the first meeting after the WID was approved, and for the objective on power domain enhancement, a way forward was agreed with the following open issues</w:t>
      </w:r>
      <w:r w:rsidR="007339E1">
        <w:rPr>
          <w:lang w:eastAsia="zh-CN"/>
        </w:rPr>
        <w:t xml:space="preserve"> on MPR applicability for FR1 intra-band UL CA</w:t>
      </w:r>
      <w:r>
        <w:rPr>
          <w:lang w:eastAsia="zh-CN"/>
        </w:rPr>
        <w:t xml:space="preserve"> [1], which will be discussed further in this contribution</w:t>
      </w:r>
      <w:r w:rsidR="00A94841">
        <w:rPr>
          <w:lang w:eastAsia="zh-CN"/>
        </w:rPr>
        <w:t>:</w:t>
      </w:r>
    </w:p>
    <w:tbl>
      <w:tblPr>
        <w:tblStyle w:val="TableGrid"/>
        <w:tblW w:w="0" w:type="auto"/>
        <w:tblLook w:val="04A0" w:firstRow="1" w:lastRow="0" w:firstColumn="1" w:lastColumn="0" w:noHBand="0" w:noVBand="1"/>
      </w:tblPr>
      <w:tblGrid>
        <w:gridCol w:w="10457"/>
      </w:tblGrid>
      <w:tr w:rsidR="00A94841" w:rsidRPr="00D65C02" w14:paraId="435A039A" w14:textId="77777777" w:rsidTr="00A94841">
        <w:tc>
          <w:tcPr>
            <w:tcW w:w="10457" w:type="dxa"/>
          </w:tcPr>
          <w:p w14:paraId="261F5473" w14:textId="77777777" w:rsidR="00D65C02" w:rsidRPr="00D65C02" w:rsidRDefault="00D65C02" w:rsidP="00D65C02">
            <w:pPr>
              <w:pStyle w:val="Heading2"/>
              <w:rPr>
                <w:i/>
                <w:iCs/>
                <w:sz w:val="24"/>
              </w:rPr>
            </w:pPr>
            <w:r w:rsidRPr="00D65C02">
              <w:rPr>
                <w:i/>
                <w:iCs/>
                <w:sz w:val="24"/>
              </w:rPr>
              <w:t xml:space="preserve">2.1 MPR applicability for FR1 intra-band contiguous UL CA </w:t>
            </w:r>
          </w:p>
          <w:p w14:paraId="1AF78FE1" w14:textId="77777777" w:rsidR="00D65C02" w:rsidRPr="00D65C02" w:rsidRDefault="00D65C02" w:rsidP="00D65C02">
            <w:pPr>
              <w:rPr>
                <w:b/>
                <w:i/>
                <w:iCs/>
                <w:lang w:eastAsia="zh-CN"/>
              </w:rPr>
            </w:pPr>
            <w:r w:rsidRPr="00D65C02">
              <w:rPr>
                <w:b/>
                <w:i/>
                <w:iCs/>
                <w:lang w:eastAsia="zh-CN"/>
              </w:rPr>
              <w:t>Way forward:</w:t>
            </w:r>
          </w:p>
          <w:p w14:paraId="26577063" w14:textId="77777777" w:rsidR="00D65C02" w:rsidRPr="00D65C02" w:rsidRDefault="00D65C02" w:rsidP="00D65C02">
            <w:pPr>
              <w:pStyle w:val="ListParagraph"/>
              <w:numPr>
                <w:ilvl w:val="0"/>
                <w:numId w:val="34"/>
              </w:numPr>
              <w:ind w:firstLineChars="0"/>
              <w:rPr>
                <w:rFonts w:eastAsiaTheme="minorEastAsia"/>
                <w:i/>
                <w:iCs/>
                <w:lang w:eastAsia="zh-CN"/>
              </w:rPr>
            </w:pPr>
            <w:r w:rsidRPr="00D65C02">
              <w:rPr>
                <w:rFonts w:eastAsiaTheme="minorEastAsia"/>
                <w:i/>
                <w:iCs/>
                <w:lang w:eastAsia="zh-CN"/>
              </w:rPr>
              <w:t xml:space="preserve">[For PC3, the single CC MPR requirements (Table 6.2.2-1) can be applied to FR1 intra-band contiguous UL CA with only one UL CC activated. </w:t>
            </w:r>
          </w:p>
          <w:p w14:paraId="037F464B" w14:textId="77777777" w:rsidR="00D65C02" w:rsidRPr="00D65C02" w:rsidRDefault="00D65C02" w:rsidP="00D65C02">
            <w:pPr>
              <w:pStyle w:val="ListParagraph"/>
              <w:numPr>
                <w:ilvl w:val="0"/>
                <w:numId w:val="34"/>
              </w:numPr>
              <w:ind w:firstLineChars="0"/>
              <w:rPr>
                <w:rFonts w:eastAsiaTheme="minorEastAsia"/>
                <w:i/>
                <w:iCs/>
                <w:lang w:eastAsia="zh-CN"/>
              </w:rPr>
            </w:pPr>
            <w:r w:rsidRPr="00D65C02">
              <w:rPr>
                <w:rFonts w:eastAsiaTheme="minorEastAsia"/>
                <w:i/>
                <w:iCs/>
                <w:lang w:eastAsia="zh-CN"/>
              </w:rPr>
              <w:t xml:space="preserve">For PC2, the single CC MPR requirements can be applied to FR1 intra-band contiguous UL CA with only one UL CC activated. If </w:t>
            </w:r>
            <w:proofErr w:type="spellStart"/>
            <w:r w:rsidRPr="00D65C02">
              <w:rPr>
                <w:rFonts w:eastAsiaTheme="minorEastAsia"/>
                <w:i/>
                <w:iCs/>
                <w:lang w:eastAsia="zh-CN"/>
              </w:rPr>
              <w:t>TxD</w:t>
            </w:r>
            <w:proofErr w:type="spellEnd"/>
            <w:r w:rsidRPr="00D65C02">
              <w:rPr>
                <w:rFonts w:eastAsiaTheme="minorEastAsia"/>
                <w:i/>
                <w:iCs/>
                <w:lang w:eastAsia="zh-CN"/>
              </w:rPr>
              <w:t xml:space="preserve"> is indicated for this intra-band contiguous ULCA, single CC with </w:t>
            </w:r>
            <w:proofErr w:type="spellStart"/>
            <w:r w:rsidRPr="00D65C02">
              <w:rPr>
                <w:rFonts w:eastAsiaTheme="minorEastAsia"/>
                <w:i/>
                <w:iCs/>
                <w:lang w:eastAsia="zh-CN"/>
              </w:rPr>
              <w:t>TxD</w:t>
            </w:r>
            <w:proofErr w:type="spellEnd"/>
            <w:r w:rsidRPr="00D65C02">
              <w:rPr>
                <w:rFonts w:eastAsiaTheme="minorEastAsia"/>
                <w:i/>
                <w:iCs/>
                <w:lang w:eastAsia="zh-CN"/>
              </w:rPr>
              <w:t xml:space="preserve"> MPR (Table 6.2D.2-1) should apply; if </w:t>
            </w:r>
            <w:proofErr w:type="spellStart"/>
            <w:r w:rsidRPr="00D65C02">
              <w:rPr>
                <w:rFonts w:eastAsiaTheme="minorEastAsia"/>
                <w:i/>
                <w:iCs/>
                <w:lang w:eastAsia="zh-CN"/>
              </w:rPr>
              <w:t>TxD</w:t>
            </w:r>
            <w:proofErr w:type="spellEnd"/>
            <w:r w:rsidRPr="00D65C02">
              <w:rPr>
                <w:rFonts w:eastAsiaTheme="minorEastAsia"/>
                <w:i/>
                <w:iCs/>
                <w:lang w:eastAsia="zh-CN"/>
              </w:rPr>
              <w:t xml:space="preserve"> is not indicated for this intra-band contiguous ULCA, single CC without </w:t>
            </w:r>
            <w:proofErr w:type="spellStart"/>
            <w:r w:rsidRPr="00D65C02">
              <w:rPr>
                <w:rFonts w:eastAsiaTheme="minorEastAsia"/>
                <w:i/>
                <w:iCs/>
                <w:lang w:eastAsia="zh-CN"/>
              </w:rPr>
              <w:t>TxD</w:t>
            </w:r>
            <w:proofErr w:type="spellEnd"/>
            <w:r w:rsidRPr="00D65C02">
              <w:rPr>
                <w:rFonts w:eastAsiaTheme="minorEastAsia"/>
                <w:i/>
                <w:iCs/>
                <w:lang w:eastAsia="zh-CN"/>
              </w:rPr>
              <w:t xml:space="preserve"> MPR (Table 6.2.2-2) should apply.] </w:t>
            </w:r>
          </w:p>
          <w:p w14:paraId="44B86F8B" w14:textId="77777777" w:rsidR="00D65C02" w:rsidRPr="00D65C02" w:rsidRDefault="00D65C02" w:rsidP="00D65C02">
            <w:pPr>
              <w:rPr>
                <w:i/>
                <w:iCs/>
              </w:rPr>
            </w:pPr>
          </w:p>
          <w:p w14:paraId="729C03D8" w14:textId="77777777" w:rsidR="00D65C02" w:rsidRPr="00D65C02" w:rsidRDefault="00D65C02" w:rsidP="00D65C02">
            <w:pPr>
              <w:pStyle w:val="Heading2"/>
              <w:rPr>
                <w:i/>
                <w:iCs/>
                <w:sz w:val="24"/>
              </w:rPr>
            </w:pPr>
            <w:r w:rsidRPr="00D65C02">
              <w:rPr>
                <w:i/>
                <w:iCs/>
                <w:sz w:val="24"/>
              </w:rPr>
              <w:t xml:space="preserve">2.2 MPR applicability for FR1 intra-band UL non-contiguous CA </w:t>
            </w:r>
          </w:p>
          <w:p w14:paraId="664C5D9E" w14:textId="77777777" w:rsidR="00D65C02" w:rsidRPr="00D65C02" w:rsidRDefault="00D65C02" w:rsidP="00D65C02">
            <w:pPr>
              <w:rPr>
                <w:b/>
                <w:i/>
                <w:iCs/>
                <w:lang w:eastAsia="zh-CN"/>
              </w:rPr>
            </w:pPr>
            <w:r w:rsidRPr="00D65C02">
              <w:rPr>
                <w:b/>
                <w:i/>
                <w:iCs/>
                <w:lang w:eastAsia="zh-CN"/>
              </w:rPr>
              <w:t>Way forward:</w:t>
            </w:r>
          </w:p>
          <w:p w14:paraId="2A0600D0" w14:textId="46B9DC4B" w:rsidR="00A94841" w:rsidRPr="00D65C02" w:rsidRDefault="00D65C02" w:rsidP="00A94841">
            <w:pPr>
              <w:pStyle w:val="ListParagraph"/>
              <w:numPr>
                <w:ilvl w:val="0"/>
                <w:numId w:val="34"/>
              </w:numPr>
              <w:ind w:firstLineChars="0"/>
              <w:rPr>
                <w:rFonts w:eastAsiaTheme="minorEastAsia"/>
                <w:i/>
                <w:iCs/>
                <w:lang w:eastAsia="zh-CN"/>
              </w:rPr>
            </w:pPr>
            <w:r w:rsidRPr="00D65C02">
              <w:rPr>
                <w:rFonts w:eastAsiaTheme="minorEastAsia"/>
                <w:i/>
                <w:iCs/>
                <w:lang w:eastAsia="zh-CN"/>
              </w:rPr>
              <w:t>FFS in the next meeting</w:t>
            </w:r>
          </w:p>
        </w:tc>
      </w:tr>
    </w:tbl>
    <w:p w14:paraId="4BBA5EAE" w14:textId="77777777" w:rsidR="006B544A" w:rsidRDefault="006B544A" w:rsidP="00DC150C">
      <w:pPr>
        <w:pStyle w:val="B1"/>
        <w:ind w:left="0" w:firstLine="0"/>
        <w:rPr>
          <w:lang w:eastAsia="zh-CN"/>
        </w:rPr>
      </w:pPr>
    </w:p>
    <w:p w14:paraId="29EF9E55" w14:textId="56401BCF" w:rsidR="00163132" w:rsidRPr="00AB3D40" w:rsidRDefault="006B544A" w:rsidP="003E08FC">
      <w:pPr>
        <w:pStyle w:val="Heading1"/>
        <w:rPr>
          <w:lang w:eastAsia="zh-CN"/>
        </w:rPr>
      </w:pPr>
      <w:r>
        <w:t>2 Discussion</w:t>
      </w:r>
    </w:p>
    <w:p w14:paraId="74140C72" w14:textId="73397109" w:rsidR="00163132" w:rsidRDefault="00825671" w:rsidP="00DC150C">
      <w:pPr>
        <w:pStyle w:val="B1"/>
        <w:ind w:left="0" w:firstLine="0"/>
        <w:rPr>
          <w:lang w:eastAsia="zh-CN"/>
        </w:rPr>
      </w:pPr>
      <w:r>
        <w:rPr>
          <w:lang w:eastAsia="zh-CN"/>
        </w:rPr>
        <w:t xml:space="preserve">According to the current RAN2 signal design, activation or deactivation is done for a cell, not for an uplink or a downlink, that is to say, both uplink and downlink must be activated or deactivated at the same time. </w:t>
      </w:r>
    </w:p>
    <w:p w14:paraId="28BA9FE0" w14:textId="3EB02DAE" w:rsidR="00825671" w:rsidRDefault="00825671" w:rsidP="00825671">
      <w:pPr>
        <w:pStyle w:val="B1"/>
        <w:ind w:left="0" w:firstLine="0"/>
        <w:rPr>
          <w:lang w:eastAsia="zh-CN"/>
        </w:rPr>
      </w:pPr>
      <w:r>
        <w:rPr>
          <w:lang w:eastAsia="zh-CN"/>
        </w:rPr>
        <w:t xml:space="preserve">For an FR1 band combination with intra-band CA, if DL CA is activated (with multiple CCs), then UL CA must be activated at the same time with multiple CCs, or vice versa, so there is no such case that DL has multiple activated CCs, </w:t>
      </w:r>
      <w:r w:rsidR="0068200B">
        <w:rPr>
          <w:lang w:eastAsia="zh-CN"/>
        </w:rPr>
        <w:t>while</w:t>
      </w:r>
      <w:r>
        <w:rPr>
          <w:lang w:eastAsia="zh-CN"/>
        </w:rPr>
        <w:t xml:space="preserve"> only one UL CC is activated.</w:t>
      </w:r>
    </w:p>
    <w:p w14:paraId="23312E7A" w14:textId="170453B3" w:rsidR="00825671" w:rsidRPr="00BB3B7A" w:rsidRDefault="00825671" w:rsidP="00825671">
      <w:pPr>
        <w:pStyle w:val="B1"/>
        <w:ind w:left="0" w:firstLine="0"/>
        <w:rPr>
          <w:b/>
          <w:bCs/>
          <w:lang w:eastAsia="zh-CN"/>
        </w:rPr>
      </w:pPr>
      <w:r w:rsidRPr="00BB3B7A">
        <w:rPr>
          <w:b/>
          <w:bCs/>
          <w:lang w:eastAsia="zh-CN"/>
        </w:rPr>
        <w:t xml:space="preserve">Observation 1: According to current RAN2 signalling design, for an FR1 </w:t>
      </w:r>
      <w:r w:rsidR="0068200B" w:rsidRPr="00BB3B7A">
        <w:rPr>
          <w:b/>
          <w:bCs/>
          <w:lang w:eastAsia="zh-CN"/>
        </w:rPr>
        <w:t xml:space="preserve">intra-band CA band combination, there is no such case that </w:t>
      </w:r>
      <w:r w:rsidR="0068200B" w:rsidRPr="00BB3B7A">
        <w:rPr>
          <w:b/>
          <w:bCs/>
          <w:lang w:eastAsia="zh-CN"/>
        </w:rPr>
        <w:t>DL has multiple activated CCs, while only one UL CC is activated</w:t>
      </w:r>
      <w:r w:rsidR="0068200B" w:rsidRPr="00BB3B7A">
        <w:rPr>
          <w:b/>
          <w:bCs/>
          <w:lang w:eastAsia="zh-CN"/>
        </w:rPr>
        <w:t>.</w:t>
      </w:r>
      <w:r w:rsidRPr="00BB3B7A">
        <w:rPr>
          <w:b/>
          <w:bCs/>
          <w:lang w:eastAsia="zh-CN"/>
        </w:rPr>
        <w:t xml:space="preserve"> </w:t>
      </w:r>
    </w:p>
    <w:p w14:paraId="55127994" w14:textId="395FAFDD" w:rsidR="00825671" w:rsidRDefault="00BB3B7A" w:rsidP="00DC150C">
      <w:pPr>
        <w:pStyle w:val="B1"/>
        <w:ind w:left="0" w:firstLine="0"/>
        <w:rPr>
          <w:lang w:eastAsia="zh-CN"/>
        </w:rPr>
      </w:pPr>
      <w:r>
        <w:rPr>
          <w:lang w:eastAsia="zh-CN"/>
        </w:rPr>
        <w:t xml:space="preserve">However, if the uplink transmission is scheduled from only one UL CC, then the corresponding single CC MPR requirements should be applicable. </w:t>
      </w:r>
      <w:r w:rsidR="00C46475">
        <w:rPr>
          <w:lang w:eastAsia="zh-CN"/>
        </w:rPr>
        <w:t xml:space="preserve">And if multiple UL CCs are scheduled or transmitted at the same time, MPR requirements specified in clause 6.2A.2.2 apply. </w:t>
      </w:r>
      <w:r>
        <w:rPr>
          <w:lang w:eastAsia="zh-CN"/>
        </w:rPr>
        <w:t>Hence, the MPR applicability for FR1 intra-band contiguous UL CA can be:</w:t>
      </w:r>
    </w:p>
    <w:p w14:paraId="19FCDBDD" w14:textId="4E737D93" w:rsidR="00C46475" w:rsidRDefault="00C46475" w:rsidP="00C46475">
      <w:pPr>
        <w:pStyle w:val="B1"/>
        <w:ind w:left="420" w:firstLine="0"/>
        <w:rPr>
          <w:lang w:eastAsia="zh-CN"/>
        </w:rPr>
      </w:pPr>
      <w:r>
        <w:rPr>
          <w:lang w:eastAsia="zh-CN"/>
        </w:rPr>
        <w:t>For FR1 intra-band contiguous UL CA,</w:t>
      </w:r>
    </w:p>
    <w:p w14:paraId="6728F5E3" w14:textId="43B3F775" w:rsidR="00C46475" w:rsidRDefault="00C46475" w:rsidP="00C46475">
      <w:pPr>
        <w:pStyle w:val="B1"/>
        <w:numPr>
          <w:ilvl w:val="0"/>
          <w:numId w:val="36"/>
        </w:numPr>
        <w:rPr>
          <w:lang w:eastAsia="zh-CN"/>
        </w:rPr>
      </w:pPr>
      <w:r>
        <w:rPr>
          <w:lang w:eastAsia="zh-CN"/>
        </w:rPr>
        <w:t xml:space="preserve">If only one UL CC is </w:t>
      </w:r>
      <w:r w:rsidRPr="00C46475">
        <w:rPr>
          <w:highlight w:val="yellow"/>
          <w:lang w:eastAsia="zh-CN"/>
        </w:rPr>
        <w:t>scheduled or transmitted</w:t>
      </w:r>
      <w:r>
        <w:rPr>
          <w:lang w:eastAsia="zh-CN"/>
        </w:rPr>
        <w:t>,</w:t>
      </w:r>
    </w:p>
    <w:p w14:paraId="6529F91A" w14:textId="7322A4F5" w:rsidR="00BB3B7A" w:rsidRDefault="00BB3B7A" w:rsidP="00C46475">
      <w:pPr>
        <w:pStyle w:val="B1"/>
        <w:numPr>
          <w:ilvl w:val="1"/>
          <w:numId w:val="36"/>
        </w:numPr>
        <w:rPr>
          <w:lang w:eastAsia="zh-CN"/>
        </w:rPr>
      </w:pPr>
      <w:r>
        <w:rPr>
          <w:lang w:eastAsia="zh-CN"/>
        </w:rPr>
        <w:t xml:space="preserve">For PC3, the single CC MPR requirements (Table 6.2.2-1) </w:t>
      </w:r>
      <w:r w:rsidR="00C46475">
        <w:rPr>
          <w:lang w:eastAsia="zh-CN"/>
        </w:rPr>
        <w:t>should apply</w:t>
      </w:r>
      <w:r>
        <w:rPr>
          <w:lang w:eastAsia="zh-CN"/>
        </w:rPr>
        <w:t xml:space="preserve">. </w:t>
      </w:r>
    </w:p>
    <w:p w14:paraId="757FB474" w14:textId="39A0FB20" w:rsidR="00BB3B7A" w:rsidRDefault="00BB3B7A" w:rsidP="00C46475">
      <w:pPr>
        <w:pStyle w:val="B1"/>
        <w:numPr>
          <w:ilvl w:val="1"/>
          <w:numId w:val="36"/>
        </w:numPr>
        <w:rPr>
          <w:lang w:eastAsia="zh-CN"/>
        </w:rPr>
      </w:pPr>
      <w:r>
        <w:rPr>
          <w:lang w:eastAsia="zh-CN"/>
        </w:rPr>
        <w:t xml:space="preserve">For PC2, </w:t>
      </w:r>
      <w:r w:rsidR="00C46475">
        <w:rPr>
          <w:lang w:eastAsia="zh-CN"/>
        </w:rPr>
        <w:t>i</w:t>
      </w:r>
      <w:r>
        <w:rPr>
          <w:lang w:eastAsia="zh-CN"/>
        </w:rPr>
        <w:t xml:space="preserve">f </w:t>
      </w:r>
      <w:proofErr w:type="spellStart"/>
      <w:r>
        <w:rPr>
          <w:lang w:eastAsia="zh-CN"/>
        </w:rPr>
        <w:t>TxD</w:t>
      </w:r>
      <w:proofErr w:type="spellEnd"/>
      <w:r>
        <w:rPr>
          <w:lang w:eastAsia="zh-CN"/>
        </w:rPr>
        <w:t xml:space="preserve"> is indicated for this intra-band contiguous ULCA, single CC with </w:t>
      </w:r>
      <w:proofErr w:type="spellStart"/>
      <w:r>
        <w:rPr>
          <w:lang w:eastAsia="zh-CN"/>
        </w:rPr>
        <w:t>TxD</w:t>
      </w:r>
      <w:proofErr w:type="spellEnd"/>
      <w:r>
        <w:rPr>
          <w:lang w:eastAsia="zh-CN"/>
        </w:rPr>
        <w:t xml:space="preserve"> MPR (Table 6.2D.2-1) should apply; if </w:t>
      </w:r>
      <w:proofErr w:type="spellStart"/>
      <w:r>
        <w:rPr>
          <w:lang w:eastAsia="zh-CN"/>
        </w:rPr>
        <w:t>TxD</w:t>
      </w:r>
      <w:proofErr w:type="spellEnd"/>
      <w:r>
        <w:rPr>
          <w:lang w:eastAsia="zh-CN"/>
        </w:rPr>
        <w:t xml:space="preserve"> is not indicated for this intra-band contiguous ULCA, single CC without </w:t>
      </w:r>
      <w:proofErr w:type="spellStart"/>
      <w:r>
        <w:rPr>
          <w:lang w:eastAsia="zh-CN"/>
        </w:rPr>
        <w:t>TxD</w:t>
      </w:r>
      <w:proofErr w:type="spellEnd"/>
      <w:r>
        <w:rPr>
          <w:lang w:eastAsia="zh-CN"/>
        </w:rPr>
        <w:t xml:space="preserve"> MPR (Table 6.2.2-2) should apply.</w:t>
      </w:r>
    </w:p>
    <w:p w14:paraId="48A4D021" w14:textId="54AC0B43" w:rsidR="00C46475" w:rsidRDefault="00C46475" w:rsidP="00BB3B7A">
      <w:pPr>
        <w:pStyle w:val="B1"/>
        <w:numPr>
          <w:ilvl w:val="0"/>
          <w:numId w:val="36"/>
        </w:numPr>
        <w:rPr>
          <w:lang w:eastAsia="zh-CN"/>
        </w:rPr>
      </w:pPr>
      <w:r>
        <w:rPr>
          <w:lang w:eastAsia="zh-CN"/>
        </w:rPr>
        <w:lastRenderedPageBreak/>
        <w:t xml:space="preserve">If multiple UL CCs are scheduled or transmitted at the same time, </w:t>
      </w:r>
      <w:r w:rsidRPr="00C46475">
        <w:rPr>
          <w:lang w:eastAsia="zh-CN"/>
        </w:rPr>
        <w:t>MPR requirements specified in clause 6.2A.2.</w:t>
      </w:r>
      <w:r w:rsidR="004811A4">
        <w:rPr>
          <w:lang w:eastAsia="zh-CN"/>
        </w:rPr>
        <w:t>1</w:t>
      </w:r>
      <w:r w:rsidRPr="00C46475">
        <w:rPr>
          <w:lang w:eastAsia="zh-CN"/>
        </w:rPr>
        <w:t xml:space="preserve"> </w:t>
      </w:r>
      <w:r>
        <w:rPr>
          <w:lang w:eastAsia="zh-CN"/>
        </w:rPr>
        <w:t>should apply.</w:t>
      </w:r>
    </w:p>
    <w:p w14:paraId="7B3A6FBA" w14:textId="667ED6D6" w:rsidR="004811A4" w:rsidRPr="004811A4" w:rsidRDefault="004811A4" w:rsidP="00BB3B7A">
      <w:pPr>
        <w:pStyle w:val="B1"/>
        <w:ind w:left="0" w:firstLine="0"/>
        <w:rPr>
          <w:lang w:eastAsia="zh-CN"/>
        </w:rPr>
      </w:pPr>
      <w:r w:rsidRPr="004811A4">
        <w:rPr>
          <w:lang w:eastAsia="zh-CN"/>
        </w:rPr>
        <w:t>Simi</w:t>
      </w:r>
      <w:r>
        <w:rPr>
          <w:lang w:eastAsia="zh-CN"/>
        </w:rPr>
        <w:t>lar rule can be considered for FR1 intra-band non-contiguous UL CA, except that for multiple UL CCs are scheduled or transmitted at the same time, MPR requirements specified in clause 6.2A.2.2. Therefore, the MPR applicability for FR1 contiguous and non-contiguous UL CA can be clarified accordingly as the following proposal.</w:t>
      </w:r>
    </w:p>
    <w:p w14:paraId="4CDD6AE6" w14:textId="26B66AD6" w:rsidR="006B544A" w:rsidRPr="00BB3B7A" w:rsidRDefault="00BB3B7A" w:rsidP="00BB3B7A">
      <w:pPr>
        <w:pStyle w:val="B1"/>
        <w:ind w:left="0" w:firstLine="0"/>
        <w:rPr>
          <w:b/>
          <w:bCs/>
          <w:lang w:eastAsia="zh-CN"/>
        </w:rPr>
      </w:pPr>
      <w:r w:rsidRPr="00BB3B7A">
        <w:rPr>
          <w:b/>
          <w:bCs/>
          <w:lang w:eastAsia="zh-CN"/>
        </w:rPr>
        <w:t>Proposal 1: RAN4 to clarify MPR applicability for FR1 intra</w:t>
      </w:r>
      <w:r w:rsidR="004811A4">
        <w:rPr>
          <w:b/>
          <w:bCs/>
          <w:lang w:eastAsia="zh-CN"/>
        </w:rPr>
        <w:t xml:space="preserve">-band </w:t>
      </w:r>
      <w:r w:rsidRPr="00BB3B7A">
        <w:rPr>
          <w:b/>
          <w:bCs/>
          <w:lang w:eastAsia="zh-CN"/>
        </w:rPr>
        <w:t>UL CA as:</w:t>
      </w:r>
    </w:p>
    <w:p w14:paraId="26DC4E11" w14:textId="44120986" w:rsidR="00C46475" w:rsidRPr="00C46475" w:rsidRDefault="00C46475" w:rsidP="00C46475">
      <w:pPr>
        <w:pStyle w:val="B1"/>
        <w:rPr>
          <w:b/>
          <w:bCs/>
          <w:lang w:eastAsia="zh-CN"/>
        </w:rPr>
      </w:pPr>
      <w:r w:rsidRPr="00C46475">
        <w:rPr>
          <w:b/>
          <w:bCs/>
          <w:lang w:eastAsia="zh-CN"/>
        </w:rPr>
        <w:t xml:space="preserve">For FR1 intra-band </w:t>
      </w:r>
      <w:r w:rsidR="004811A4">
        <w:rPr>
          <w:b/>
          <w:bCs/>
          <w:lang w:eastAsia="zh-CN"/>
        </w:rPr>
        <w:t xml:space="preserve">contiguous and non-contiguous </w:t>
      </w:r>
      <w:r w:rsidRPr="00C46475">
        <w:rPr>
          <w:b/>
          <w:bCs/>
          <w:lang w:eastAsia="zh-CN"/>
        </w:rPr>
        <w:t>UL CA,</w:t>
      </w:r>
    </w:p>
    <w:p w14:paraId="6CABA35C" w14:textId="77777777" w:rsidR="00C46475" w:rsidRPr="00C46475" w:rsidRDefault="00C46475" w:rsidP="00C46475">
      <w:pPr>
        <w:pStyle w:val="B1"/>
        <w:numPr>
          <w:ilvl w:val="0"/>
          <w:numId w:val="36"/>
        </w:numPr>
        <w:rPr>
          <w:b/>
          <w:bCs/>
          <w:lang w:eastAsia="zh-CN"/>
        </w:rPr>
      </w:pPr>
      <w:r w:rsidRPr="00C46475">
        <w:rPr>
          <w:b/>
          <w:bCs/>
          <w:lang w:eastAsia="zh-CN"/>
        </w:rPr>
        <w:t xml:space="preserve">If only one UL CC is </w:t>
      </w:r>
      <w:r w:rsidRPr="00C46475">
        <w:rPr>
          <w:b/>
          <w:bCs/>
          <w:highlight w:val="yellow"/>
          <w:lang w:eastAsia="zh-CN"/>
        </w:rPr>
        <w:t>scheduled or transmitted</w:t>
      </w:r>
      <w:r w:rsidRPr="00C46475">
        <w:rPr>
          <w:b/>
          <w:bCs/>
          <w:lang w:eastAsia="zh-CN"/>
        </w:rPr>
        <w:t>,</w:t>
      </w:r>
    </w:p>
    <w:p w14:paraId="0FA701AD" w14:textId="77777777" w:rsidR="00C46475" w:rsidRPr="00C46475" w:rsidRDefault="00C46475" w:rsidP="00C46475">
      <w:pPr>
        <w:pStyle w:val="B1"/>
        <w:numPr>
          <w:ilvl w:val="1"/>
          <w:numId w:val="36"/>
        </w:numPr>
        <w:rPr>
          <w:b/>
          <w:bCs/>
          <w:lang w:eastAsia="zh-CN"/>
        </w:rPr>
      </w:pPr>
      <w:r w:rsidRPr="00C46475">
        <w:rPr>
          <w:b/>
          <w:bCs/>
          <w:lang w:eastAsia="zh-CN"/>
        </w:rPr>
        <w:t xml:space="preserve">For PC3, the single CC MPR requirements (Table 6.2.2-1) should apply. </w:t>
      </w:r>
    </w:p>
    <w:p w14:paraId="7BE5DF11" w14:textId="77777777" w:rsidR="00C46475" w:rsidRPr="00C46475" w:rsidRDefault="00C46475" w:rsidP="00C46475">
      <w:pPr>
        <w:pStyle w:val="B1"/>
        <w:numPr>
          <w:ilvl w:val="1"/>
          <w:numId w:val="36"/>
        </w:numPr>
        <w:rPr>
          <w:b/>
          <w:bCs/>
          <w:lang w:eastAsia="zh-CN"/>
        </w:rPr>
      </w:pPr>
      <w:r w:rsidRPr="00C46475">
        <w:rPr>
          <w:b/>
          <w:bCs/>
          <w:lang w:eastAsia="zh-CN"/>
        </w:rPr>
        <w:t xml:space="preserve">For PC2, if </w:t>
      </w:r>
      <w:proofErr w:type="spellStart"/>
      <w:r w:rsidRPr="00C46475">
        <w:rPr>
          <w:b/>
          <w:bCs/>
          <w:lang w:eastAsia="zh-CN"/>
        </w:rPr>
        <w:t>TxD</w:t>
      </w:r>
      <w:proofErr w:type="spellEnd"/>
      <w:r w:rsidRPr="00C46475">
        <w:rPr>
          <w:b/>
          <w:bCs/>
          <w:lang w:eastAsia="zh-CN"/>
        </w:rPr>
        <w:t xml:space="preserve"> is indicated for this intra-band contiguous ULCA, single CC with </w:t>
      </w:r>
      <w:proofErr w:type="spellStart"/>
      <w:r w:rsidRPr="00C46475">
        <w:rPr>
          <w:b/>
          <w:bCs/>
          <w:lang w:eastAsia="zh-CN"/>
        </w:rPr>
        <w:t>TxD</w:t>
      </w:r>
      <w:proofErr w:type="spellEnd"/>
      <w:r w:rsidRPr="00C46475">
        <w:rPr>
          <w:b/>
          <w:bCs/>
          <w:lang w:eastAsia="zh-CN"/>
        </w:rPr>
        <w:t xml:space="preserve"> MPR (Table 6.2D.2-1) should apply; if </w:t>
      </w:r>
      <w:proofErr w:type="spellStart"/>
      <w:r w:rsidRPr="00C46475">
        <w:rPr>
          <w:b/>
          <w:bCs/>
          <w:lang w:eastAsia="zh-CN"/>
        </w:rPr>
        <w:t>TxD</w:t>
      </w:r>
      <w:proofErr w:type="spellEnd"/>
      <w:r w:rsidRPr="00C46475">
        <w:rPr>
          <w:b/>
          <w:bCs/>
          <w:lang w:eastAsia="zh-CN"/>
        </w:rPr>
        <w:t xml:space="preserve"> is not indicated for this intra-band contiguous ULCA, single CC without </w:t>
      </w:r>
      <w:proofErr w:type="spellStart"/>
      <w:r w:rsidRPr="00C46475">
        <w:rPr>
          <w:b/>
          <w:bCs/>
          <w:lang w:eastAsia="zh-CN"/>
        </w:rPr>
        <w:t>TxD</w:t>
      </w:r>
      <w:proofErr w:type="spellEnd"/>
      <w:r w:rsidRPr="00C46475">
        <w:rPr>
          <w:b/>
          <w:bCs/>
          <w:lang w:eastAsia="zh-CN"/>
        </w:rPr>
        <w:t xml:space="preserve"> MPR (Table 6.2.2-2) should apply.</w:t>
      </w:r>
      <w:r w:rsidRPr="00C46475">
        <w:rPr>
          <w:b/>
          <w:bCs/>
          <w:lang w:eastAsia="zh-CN"/>
        </w:rPr>
        <w:t xml:space="preserve"> </w:t>
      </w:r>
    </w:p>
    <w:p w14:paraId="0AE6EE46" w14:textId="53102C2A" w:rsidR="00BB3B7A" w:rsidRPr="00C46475" w:rsidRDefault="00C46475" w:rsidP="00C46475">
      <w:pPr>
        <w:pStyle w:val="B1"/>
        <w:numPr>
          <w:ilvl w:val="0"/>
          <w:numId w:val="36"/>
        </w:numPr>
        <w:rPr>
          <w:b/>
          <w:bCs/>
          <w:lang w:eastAsia="zh-CN"/>
        </w:rPr>
      </w:pPr>
      <w:r w:rsidRPr="00C46475">
        <w:rPr>
          <w:b/>
          <w:bCs/>
          <w:lang w:eastAsia="zh-CN"/>
        </w:rPr>
        <w:t xml:space="preserve">If multiple UL CCs are </w:t>
      </w:r>
      <w:r w:rsidRPr="00C46475">
        <w:rPr>
          <w:b/>
          <w:bCs/>
          <w:highlight w:val="yellow"/>
          <w:lang w:eastAsia="zh-CN"/>
        </w:rPr>
        <w:t>scheduled or transmitted</w:t>
      </w:r>
      <w:r w:rsidRPr="00C46475">
        <w:rPr>
          <w:b/>
          <w:bCs/>
          <w:lang w:eastAsia="zh-CN"/>
        </w:rPr>
        <w:t xml:space="preserve"> at the same time, MPR requirements specified in clause 6.2A.2.</w:t>
      </w:r>
      <w:r w:rsidR="004811A4">
        <w:rPr>
          <w:b/>
          <w:bCs/>
          <w:lang w:eastAsia="zh-CN"/>
        </w:rPr>
        <w:t>1</w:t>
      </w:r>
      <w:r w:rsidRPr="00C46475">
        <w:rPr>
          <w:b/>
          <w:bCs/>
          <w:lang w:eastAsia="zh-CN"/>
        </w:rPr>
        <w:t xml:space="preserve"> </w:t>
      </w:r>
      <w:r w:rsidR="004811A4">
        <w:rPr>
          <w:b/>
          <w:bCs/>
          <w:lang w:eastAsia="zh-CN"/>
        </w:rPr>
        <w:t xml:space="preserve">or 6.2A.2.2 </w:t>
      </w:r>
      <w:r w:rsidRPr="00C46475">
        <w:rPr>
          <w:b/>
          <w:bCs/>
          <w:lang w:eastAsia="zh-CN"/>
        </w:rPr>
        <w:t>should apply</w:t>
      </w:r>
      <w:r w:rsidR="004811A4">
        <w:rPr>
          <w:b/>
          <w:bCs/>
          <w:lang w:eastAsia="zh-CN"/>
        </w:rPr>
        <w:t xml:space="preserve"> for contiguous or non-contiguous UL CA respectively.</w:t>
      </w:r>
    </w:p>
    <w:p w14:paraId="5D0448B1" w14:textId="77777777" w:rsidR="00C46475" w:rsidRDefault="00C46475" w:rsidP="00C46475">
      <w:pPr>
        <w:pStyle w:val="B1"/>
        <w:ind w:left="0" w:firstLine="0"/>
        <w:rPr>
          <w:lang w:eastAsia="zh-CN"/>
        </w:rPr>
      </w:pPr>
    </w:p>
    <w:p w14:paraId="3A4CDCF1" w14:textId="77777777" w:rsidR="00C46475" w:rsidRDefault="00C46475" w:rsidP="00C46475">
      <w:pPr>
        <w:pStyle w:val="B1"/>
        <w:ind w:left="0" w:firstLine="0"/>
        <w:rPr>
          <w:lang w:eastAsia="zh-CN"/>
        </w:rPr>
      </w:pPr>
    </w:p>
    <w:p w14:paraId="0FA06047" w14:textId="6A39A828" w:rsidR="006B544A" w:rsidRPr="00AB3D40" w:rsidRDefault="006B544A" w:rsidP="006B544A">
      <w:pPr>
        <w:pStyle w:val="Heading1"/>
        <w:rPr>
          <w:lang w:eastAsia="zh-CN"/>
        </w:rPr>
      </w:pPr>
      <w:r>
        <w:t>3 Conclusion</w:t>
      </w:r>
    </w:p>
    <w:p w14:paraId="3801A450" w14:textId="7C09F696" w:rsidR="006B544A" w:rsidRDefault="00BB3B7A" w:rsidP="00DC150C">
      <w:pPr>
        <w:pStyle w:val="B1"/>
        <w:ind w:left="0" w:firstLine="0"/>
        <w:rPr>
          <w:lang w:eastAsia="zh-CN"/>
        </w:rPr>
      </w:pPr>
      <w:r>
        <w:rPr>
          <w:lang w:eastAsia="zh-CN"/>
        </w:rPr>
        <w:t>In this contribution, we have the following observation and proposals on MPR applicability for FR1 intra-band UL CA:</w:t>
      </w:r>
    </w:p>
    <w:p w14:paraId="6907C3F2" w14:textId="019D0D2D" w:rsidR="00BB3B7A" w:rsidRDefault="00BB3B7A" w:rsidP="00DC150C">
      <w:pPr>
        <w:pStyle w:val="B1"/>
        <w:ind w:left="0" w:firstLine="0"/>
        <w:rPr>
          <w:b/>
          <w:bCs/>
          <w:lang w:eastAsia="zh-CN"/>
        </w:rPr>
      </w:pPr>
      <w:r w:rsidRPr="00BB3B7A">
        <w:rPr>
          <w:b/>
          <w:bCs/>
          <w:lang w:eastAsia="zh-CN"/>
        </w:rPr>
        <w:t>Observation 1: According to current RAN2 signalling design, for an FR1 intra-band CA band combination, there is no such case that DL has multiple activated CCs, while only one UL CC is activated.</w:t>
      </w:r>
    </w:p>
    <w:p w14:paraId="4E589076" w14:textId="77777777" w:rsidR="004811A4" w:rsidRPr="00BB3B7A" w:rsidRDefault="004811A4" w:rsidP="004811A4">
      <w:pPr>
        <w:pStyle w:val="B1"/>
        <w:ind w:left="0" w:firstLine="0"/>
        <w:rPr>
          <w:b/>
          <w:bCs/>
          <w:lang w:eastAsia="zh-CN"/>
        </w:rPr>
      </w:pPr>
      <w:r w:rsidRPr="00BB3B7A">
        <w:rPr>
          <w:b/>
          <w:bCs/>
          <w:lang w:eastAsia="zh-CN"/>
        </w:rPr>
        <w:t>Proposal 1: RAN4 to clarify MPR applicability for FR1 intra</w:t>
      </w:r>
      <w:r>
        <w:rPr>
          <w:b/>
          <w:bCs/>
          <w:lang w:eastAsia="zh-CN"/>
        </w:rPr>
        <w:t xml:space="preserve">-band </w:t>
      </w:r>
      <w:r w:rsidRPr="00BB3B7A">
        <w:rPr>
          <w:b/>
          <w:bCs/>
          <w:lang w:eastAsia="zh-CN"/>
        </w:rPr>
        <w:t>UL CA as:</w:t>
      </w:r>
    </w:p>
    <w:p w14:paraId="36AAD423" w14:textId="77777777" w:rsidR="004811A4" w:rsidRPr="00C46475" w:rsidRDefault="004811A4" w:rsidP="004811A4">
      <w:pPr>
        <w:pStyle w:val="B1"/>
        <w:rPr>
          <w:b/>
          <w:bCs/>
          <w:lang w:eastAsia="zh-CN"/>
        </w:rPr>
      </w:pPr>
      <w:r w:rsidRPr="00C46475">
        <w:rPr>
          <w:b/>
          <w:bCs/>
          <w:lang w:eastAsia="zh-CN"/>
        </w:rPr>
        <w:t xml:space="preserve">For FR1 intra-band </w:t>
      </w:r>
      <w:r>
        <w:rPr>
          <w:b/>
          <w:bCs/>
          <w:lang w:eastAsia="zh-CN"/>
        </w:rPr>
        <w:t xml:space="preserve">contiguous and non-contiguous </w:t>
      </w:r>
      <w:r w:rsidRPr="00C46475">
        <w:rPr>
          <w:b/>
          <w:bCs/>
          <w:lang w:eastAsia="zh-CN"/>
        </w:rPr>
        <w:t>UL CA,</w:t>
      </w:r>
    </w:p>
    <w:p w14:paraId="52991150" w14:textId="77777777" w:rsidR="004811A4" w:rsidRPr="00C46475" w:rsidRDefault="004811A4" w:rsidP="004811A4">
      <w:pPr>
        <w:pStyle w:val="B1"/>
        <w:numPr>
          <w:ilvl w:val="0"/>
          <w:numId w:val="36"/>
        </w:numPr>
        <w:rPr>
          <w:b/>
          <w:bCs/>
          <w:lang w:eastAsia="zh-CN"/>
        </w:rPr>
      </w:pPr>
      <w:r w:rsidRPr="00C46475">
        <w:rPr>
          <w:b/>
          <w:bCs/>
          <w:lang w:eastAsia="zh-CN"/>
        </w:rPr>
        <w:t xml:space="preserve">If only one UL CC is </w:t>
      </w:r>
      <w:r w:rsidRPr="00C46475">
        <w:rPr>
          <w:b/>
          <w:bCs/>
          <w:highlight w:val="yellow"/>
          <w:lang w:eastAsia="zh-CN"/>
        </w:rPr>
        <w:t>scheduled or transmitted</w:t>
      </w:r>
      <w:r w:rsidRPr="00C46475">
        <w:rPr>
          <w:b/>
          <w:bCs/>
          <w:lang w:eastAsia="zh-CN"/>
        </w:rPr>
        <w:t>,</w:t>
      </w:r>
    </w:p>
    <w:p w14:paraId="553A18A8" w14:textId="77777777" w:rsidR="004811A4" w:rsidRPr="00C46475" w:rsidRDefault="004811A4" w:rsidP="004811A4">
      <w:pPr>
        <w:pStyle w:val="B1"/>
        <w:numPr>
          <w:ilvl w:val="1"/>
          <w:numId w:val="36"/>
        </w:numPr>
        <w:rPr>
          <w:b/>
          <w:bCs/>
          <w:lang w:eastAsia="zh-CN"/>
        </w:rPr>
      </w:pPr>
      <w:r w:rsidRPr="00C46475">
        <w:rPr>
          <w:b/>
          <w:bCs/>
          <w:lang w:eastAsia="zh-CN"/>
        </w:rPr>
        <w:t xml:space="preserve">For PC3, the single CC MPR requirements (Table 6.2.2-1) should apply. </w:t>
      </w:r>
    </w:p>
    <w:p w14:paraId="30D0C2C5" w14:textId="77777777" w:rsidR="004811A4" w:rsidRPr="00C46475" w:rsidRDefault="004811A4" w:rsidP="004811A4">
      <w:pPr>
        <w:pStyle w:val="B1"/>
        <w:numPr>
          <w:ilvl w:val="1"/>
          <w:numId w:val="36"/>
        </w:numPr>
        <w:rPr>
          <w:b/>
          <w:bCs/>
          <w:lang w:eastAsia="zh-CN"/>
        </w:rPr>
      </w:pPr>
      <w:r w:rsidRPr="00C46475">
        <w:rPr>
          <w:b/>
          <w:bCs/>
          <w:lang w:eastAsia="zh-CN"/>
        </w:rPr>
        <w:t xml:space="preserve">For PC2, if </w:t>
      </w:r>
      <w:proofErr w:type="spellStart"/>
      <w:r w:rsidRPr="00C46475">
        <w:rPr>
          <w:b/>
          <w:bCs/>
          <w:lang w:eastAsia="zh-CN"/>
        </w:rPr>
        <w:t>TxD</w:t>
      </w:r>
      <w:proofErr w:type="spellEnd"/>
      <w:r w:rsidRPr="00C46475">
        <w:rPr>
          <w:b/>
          <w:bCs/>
          <w:lang w:eastAsia="zh-CN"/>
        </w:rPr>
        <w:t xml:space="preserve"> is indicated for this intra-band contiguous ULCA, single CC with </w:t>
      </w:r>
      <w:proofErr w:type="spellStart"/>
      <w:r w:rsidRPr="00C46475">
        <w:rPr>
          <w:b/>
          <w:bCs/>
          <w:lang w:eastAsia="zh-CN"/>
        </w:rPr>
        <w:t>TxD</w:t>
      </w:r>
      <w:proofErr w:type="spellEnd"/>
      <w:r w:rsidRPr="00C46475">
        <w:rPr>
          <w:b/>
          <w:bCs/>
          <w:lang w:eastAsia="zh-CN"/>
        </w:rPr>
        <w:t xml:space="preserve"> MPR (Table 6.2D.2-1) should apply; if </w:t>
      </w:r>
      <w:proofErr w:type="spellStart"/>
      <w:r w:rsidRPr="00C46475">
        <w:rPr>
          <w:b/>
          <w:bCs/>
          <w:lang w:eastAsia="zh-CN"/>
        </w:rPr>
        <w:t>TxD</w:t>
      </w:r>
      <w:proofErr w:type="spellEnd"/>
      <w:r w:rsidRPr="00C46475">
        <w:rPr>
          <w:b/>
          <w:bCs/>
          <w:lang w:eastAsia="zh-CN"/>
        </w:rPr>
        <w:t xml:space="preserve"> is not indicated for this intra-band contiguous ULCA, single CC without </w:t>
      </w:r>
      <w:proofErr w:type="spellStart"/>
      <w:r w:rsidRPr="00C46475">
        <w:rPr>
          <w:b/>
          <w:bCs/>
          <w:lang w:eastAsia="zh-CN"/>
        </w:rPr>
        <w:t>TxD</w:t>
      </w:r>
      <w:proofErr w:type="spellEnd"/>
      <w:r w:rsidRPr="00C46475">
        <w:rPr>
          <w:b/>
          <w:bCs/>
          <w:lang w:eastAsia="zh-CN"/>
        </w:rPr>
        <w:t xml:space="preserve"> MPR (Table 6.2.2-2) should apply. </w:t>
      </w:r>
    </w:p>
    <w:p w14:paraId="53CCBBF5" w14:textId="77777777" w:rsidR="004811A4" w:rsidRPr="00C46475" w:rsidRDefault="004811A4" w:rsidP="004811A4">
      <w:pPr>
        <w:pStyle w:val="B1"/>
        <w:numPr>
          <w:ilvl w:val="0"/>
          <w:numId w:val="36"/>
        </w:numPr>
        <w:rPr>
          <w:b/>
          <w:bCs/>
          <w:lang w:eastAsia="zh-CN"/>
        </w:rPr>
      </w:pPr>
      <w:r w:rsidRPr="00C46475">
        <w:rPr>
          <w:b/>
          <w:bCs/>
          <w:lang w:eastAsia="zh-CN"/>
        </w:rPr>
        <w:t xml:space="preserve">If multiple UL CCs are </w:t>
      </w:r>
      <w:r w:rsidRPr="00C46475">
        <w:rPr>
          <w:b/>
          <w:bCs/>
          <w:highlight w:val="yellow"/>
          <w:lang w:eastAsia="zh-CN"/>
        </w:rPr>
        <w:t>scheduled or transmitted</w:t>
      </w:r>
      <w:r w:rsidRPr="00C46475">
        <w:rPr>
          <w:b/>
          <w:bCs/>
          <w:lang w:eastAsia="zh-CN"/>
        </w:rPr>
        <w:t xml:space="preserve"> at the same time, MPR requirements specified in clause 6.2A.2.</w:t>
      </w:r>
      <w:r>
        <w:rPr>
          <w:b/>
          <w:bCs/>
          <w:lang w:eastAsia="zh-CN"/>
        </w:rPr>
        <w:t>1</w:t>
      </w:r>
      <w:r w:rsidRPr="00C46475">
        <w:rPr>
          <w:b/>
          <w:bCs/>
          <w:lang w:eastAsia="zh-CN"/>
        </w:rPr>
        <w:t xml:space="preserve"> </w:t>
      </w:r>
      <w:r>
        <w:rPr>
          <w:b/>
          <w:bCs/>
          <w:lang w:eastAsia="zh-CN"/>
        </w:rPr>
        <w:t xml:space="preserve">or 6.2A.2.2 </w:t>
      </w:r>
      <w:r w:rsidRPr="00C46475">
        <w:rPr>
          <w:b/>
          <w:bCs/>
          <w:lang w:eastAsia="zh-CN"/>
        </w:rPr>
        <w:t>should apply</w:t>
      </w:r>
      <w:r>
        <w:rPr>
          <w:b/>
          <w:bCs/>
          <w:lang w:eastAsia="zh-CN"/>
        </w:rPr>
        <w:t xml:space="preserve"> for contiguous or non-contiguous UL CA respectively.</w:t>
      </w:r>
    </w:p>
    <w:p w14:paraId="70538F47" w14:textId="77777777" w:rsidR="004811A4" w:rsidRDefault="004811A4" w:rsidP="004811A4">
      <w:pPr>
        <w:pStyle w:val="B1"/>
        <w:ind w:left="0" w:firstLine="0"/>
        <w:rPr>
          <w:lang w:eastAsia="zh-CN"/>
        </w:rPr>
      </w:pPr>
    </w:p>
    <w:p w14:paraId="2D87D0E0" w14:textId="60E06AA2" w:rsidR="006B544A" w:rsidRPr="00AB3D40" w:rsidRDefault="006B544A" w:rsidP="006B544A">
      <w:pPr>
        <w:pStyle w:val="Heading1"/>
        <w:rPr>
          <w:lang w:eastAsia="zh-CN"/>
        </w:rPr>
      </w:pPr>
      <w:r>
        <w:t>Reference</w:t>
      </w:r>
    </w:p>
    <w:p w14:paraId="12AA42CB" w14:textId="0271828D" w:rsidR="006B544A" w:rsidRDefault="00BF1A86" w:rsidP="006B544A">
      <w:pPr>
        <w:pStyle w:val="B1"/>
        <w:numPr>
          <w:ilvl w:val="0"/>
          <w:numId w:val="32"/>
        </w:numPr>
        <w:rPr>
          <w:lang w:eastAsia="zh-CN"/>
        </w:rPr>
      </w:pPr>
      <w:r w:rsidRPr="00BF1A86">
        <w:rPr>
          <w:lang w:eastAsia="zh-CN"/>
        </w:rPr>
        <w:t>R4-2406584</w:t>
      </w:r>
      <w:r>
        <w:rPr>
          <w:lang w:eastAsia="zh-CN"/>
        </w:rPr>
        <w:t>,</w:t>
      </w:r>
      <w:r w:rsidRPr="00BF1A86">
        <w:rPr>
          <w:lang w:eastAsia="zh-CN"/>
        </w:rPr>
        <w:tab/>
        <w:t>WF on power domain enhancement</w:t>
      </w:r>
      <w:r>
        <w:rPr>
          <w:lang w:eastAsia="zh-CN"/>
        </w:rPr>
        <w:t>, Huawei</w:t>
      </w:r>
      <w:r w:rsidR="006B41FA">
        <w:rPr>
          <w:lang w:eastAsia="zh-CN"/>
        </w:rPr>
        <w:t>.</w:t>
      </w:r>
    </w:p>
    <w:p w14:paraId="6CD2F194" w14:textId="77777777" w:rsidR="006B544A" w:rsidRDefault="006B544A" w:rsidP="00B53283">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D1687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661CE" w14:textId="77777777" w:rsidR="00D1687D" w:rsidRPr="00A10429" w:rsidRDefault="00D1687D" w:rsidP="0064547A">
      <w:pPr>
        <w:spacing w:after="0"/>
        <w:rPr>
          <w:kern w:val="2"/>
          <w:lang w:eastAsia="zh-CN"/>
        </w:rPr>
      </w:pPr>
      <w:r>
        <w:separator/>
      </w:r>
    </w:p>
  </w:endnote>
  <w:endnote w:type="continuationSeparator" w:id="0">
    <w:p w14:paraId="209C970F" w14:textId="77777777" w:rsidR="00D1687D" w:rsidRPr="00A10429" w:rsidRDefault="00D1687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3B824" w14:textId="77777777" w:rsidR="00D1687D" w:rsidRPr="00A10429" w:rsidRDefault="00D1687D" w:rsidP="0064547A">
      <w:pPr>
        <w:spacing w:after="0"/>
        <w:rPr>
          <w:kern w:val="2"/>
          <w:lang w:eastAsia="zh-CN"/>
        </w:rPr>
      </w:pPr>
      <w:r>
        <w:separator/>
      </w:r>
    </w:p>
  </w:footnote>
  <w:footnote w:type="continuationSeparator" w:id="0">
    <w:p w14:paraId="04352106" w14:textId="77777777" w:rsidR="00D1687D" w:rsidRPr="00A10429" w:rsidRDefault="00D1687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D142D"/>
    <w:multiLevelType w:val="hybridMultilevel"/>
    <w:tmpl w:val="E8B4EEF6"/>
    <w:lvl w:ilvl="0" w:tplc="7032AED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5" w15:restartNumberingAfterBreak="0">
    <w:nsid w:val="17A70AE3"/>
    <w:multiLevelType w:val="hybridMultilevel"/>
    <w:tmpl w:val="4822ACB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5"/>
  </w:num>
  <w:num w:numId="3" w16cid:durableId="980884213">
    <w:abstractNumId w:val="26"/>
  </w:num>
  <w:num w:numId="4" w16cid:durableId="1846701611">
    <w:abstractNumId w:val="14"/>
  </w:num>
  <w:num w:numId="5" w16cid:durableId="699012852">
    <w:abstractNumId w:val="7"/>
  </w:num>
  <w:num w:numId="6" w16cid:durableId="1450201014">
    <w:abstractNumId w:val="20"/>
  </w:num>
  <w:num w:numId="7" w16cid:durableId="1073939429">
    <w:abstractNumId w:val="6"/>
  </w:num>
  <w:num w:numId="8" w16cid:durableId="214005466">
    <w:abstractNumId w:val="19"/>
  </w:num>
  <w:num w:numId="9" w16cid:durableId="1446921232">
    <w:abstractNumId w:val="27"/>
  </w:num>
  <w:num w:numId="10" w16cid:durableId="1699429464">
    <w:abstractNumId w:val="27"/>
  </w:num>
  <w:num w:numId="11" w16cid:durableId="1062680395">
    <w:abstractNumId w:val="1"/>
  </w:num>
  <w:num w:numId="12" w16cid:durableId="2118793171">
    <w:abstractNumId w:val="10"/>
  </w:num>
  <w:num w:numId="13" w16cid:durableId="1243837963">
    <w:abstractNumId w:val="9"/>
  </w:num>
  <w:num w:numId="14" w16cid:durableId="1296058729">
    <w:abstractNumId w:val="25"/>
  </w:num>
  <w:num w:numId="15" w16cid:durableId="1988124532">
    <w:abstractNumId w:val="27"/>
  </w:num>
  <w:num w:numId="16" w16cid:durableId="563225832">
    <w:abstractNumId w:val="27"/>
  </w:num>
  <w:num w:numId="17" w16cid:durableId="599262311">
    <w:abstractNumId w:val="18"/>
  </w:num>
  <w:num w:numId="18" w16cid:durableId="161748096">
    <w:abstractNumId w:val="28"/>
  </w:num>
  <w:num w:numId="19" w16cid:durableId="573126915">
    <w:abstractNumId w:val="27"/>
  </w:num>
  <w:num w:numId="20" w16cid:durableId="2004045065">
    <w:abstractNumId w:val="8"/>
  </w:num>
  <w:num w:numId="21" w16cid:durableId="584807274">
    <w:abstractNumId w:val="27"/>
  </w:num>
  <w:num w:numId="22" w16cid:durableId="181170718">
    <w:abstractNumId w:val="27"/>
  </w:num>
  <w:num w:numId="23" w16cid:durableId="1139999911">
    <w:abstractNumId w:val="11"/>
  </w:num>
  <w:num w:numId="24" w16cid:durableId="986275603">
    <w:abstractNumId w:val="2"/>
  </w:num>
  <w:num w:numId="25" w16cid:durableId="757677477">
    <w:abstractNumId w:val="0"/>
  </w:num>
  <w:num w:numId="26" w16cid:durableId="416564558">
    <w:abstractNumId w:val="12"/>
  </w:num>
  <w:num w:numId="27" w16cid:durableId="119879853">
    <w:abstractNumId w:val="13"/>
  </w:num>
  <w:num w:numId="28" w16cid:durableId="375130886">
    <w:abstractNumId w:val="21"/>
  </w:num>
  <w:num w:numId="29" w16cid:durableId="381445059">
    <w:abstractNumId w:val="23"/>
  </w:num>
  <w:num w:numId="30" w16cid:durableId="2003196174">
    <w:abstractNumId w:val="17"/>
  </w:num>
  <w:num w:numId="31" w16cid:durableId="886913614">
    <w:abstractNumId w:val="16"/>
  </w:num>
  <w:num w:numId="32" w16cid:durableId="1290436546">
    <w:abstractNumId w:val="4"/>
  </w:num>
  <w:num w:numId="33" w16cid:durableId="1128280257">
    <w:abstractNumId w:val="22"/>
  </w:num>
  <w:num w:numId="34" w16cid:durableId="1314066917">
    <w:abstractNumId w:val="24"/>
  </w:num>
  <w:num w:numId="35" w16cid:durableId="1873347268">
    <w:abstractNumId w:val="3"/>
  </w:num>
  <w:num w:numId="36" w16cid:durableId="180454156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BD9"/>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0A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13E"/>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D8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1A4"/>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0B"/>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9E1"/>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AFD"/>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671"/>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6D"/>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A0D"/>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3283"/>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B7A"/>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A8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475"/>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9D2"/>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87D"/>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C0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50C"/>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473"/>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9B1"/>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4D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8"/>
    <w:rsid w:val="00FE64D8"/>
    <w:rsid w:val="00FE6578"/>
    <w:rsid w:val="00FE7001"/>
    <w:rsid w:val="00FE7E9C"/>
    <w:rsid w:val="00FF0E99"/>
    <w:rsid w:val="00FF0F2E"/>
    <w:rsid w:val="00FF2228"/>
    <w:rsid w:val="00FF2642"/>
    <w:rsid w:val="00FF27BE"/>
    <w:rsid w:val="00FF3AC0"/>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65C0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15</cp:revision>
  <dcterms:created xsi:type="dcterms:W3CDTF">2024-05-12T18:46:00Z</dcterms:created>
  <dcterms:modified xsi:type="dcterms:W3CDTF">2024-05-13T09:54:00Z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